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DD5" w:rsidRPr="00612880" w:rsidRDefault="00E63DD5" w:rsidP="00E63DD5">
      <w:pPr>
        <w:pStyle w:val="Paragraphedeliste"/>
        <w:ind w:left="927"/>
        <w:jc w:val="center"/>
        <w:rPr>
          <w:b/>
          <w:sz w:val="24"/>
          <w:szCs w:val="24"/>
        </w:rPr>
      </w:pPr>
      <w:r w:rsidRPr="00612880">
        <w:rPr>
          <w:b/>
          <w:sz w:val="24"/>
          <w:szCs w:val="24"/>
        </w:rPr>
        <w:t>2016 : Une année riche en chiffres pour les tournois</w:t>
      </w:r>
    </w:p>
    <w:p w:rsidR="00E63DD5" w:rsidRPr="00612880" w:rsidRDefault="00E63DD5" w:rsidP="00E63DD5">
      <w:pPr>
        <w:pStyle w:val="Paragraphedeliste"/>
        <w:ind w:left="927"/>
        <w:jc w:val="both"/>
        <w:rPr>
          <w:b/>
          <w:sz w:val="24"/>
          <w:szCs w:val="24"/>
        </w:rPr>
      </w:pPr>
    </w:p>
    <w:p w:rsidR="00E63DD5" w:rsidRPr="00612880" w:rsidRDefault="00E63DD5" w:rsidP="00E63DD5">
      <w:pPr>
        <w:pStyle w:val="Paragraphedeliste"/>
        <w:ind w:left="927"/>
        <w:jc w:val="both"/>
        <w:rPr>
          <w:b/>
          <w:sz w:val="24"/>
          <w:szCs w:val="24"/>
        </w:rPr>
      </w:pPr>
    </w:p>
    <w:p w:rsidR="00E63DD5" w:rsidRPr="00612880" w:rsidRDefault="00E63DD5" w:rsidP="00E63DD5">
      <w:pPr>
        <w:pStyle w:val="Paragraphedeliste"/>
        <w:ind w:left="927"/>
        <w:jc w:val="both"/>
        <w:rPr>
          <w:sz w:val="24"/>
          <w:szCs w:val="24"/>
        </w:rPr>
      </w:pPr>
    </w:p>
    <w:p w:rsidR="00E63DD5" w:rsidRPr="00612880" w:rsidRDefault="00E63DD5" w:rsidP="00E63DD5">
      <w:pPr>
        <w:pStyle w:val="Paragraphedeliste"/>
        <w:ind w:left="927"/>
        <w:jc w:val="both"/>
        <w:rPr>
          <w:sz w:val="24"/>
          <w:szCs w:val="24"/>
        </w:rPr>
      </w:pPr>
      <w:r w:rsidRPr="00612880">
        <w:rPr>
          <w:sz w:val="24"/>
          <w:szCs w:val="24"/>
        </w:rPr>
        <w:t xml:space="preserve">L’année 2016 a rempli sa mission pour le tennis national. Elle a été riche en chiffres concernant les différents tournois et rendez-vous organisés aussi bien par la Fédération que par les clubs. C’est ainsi que l’année écoulée s’est terminée sur un ensemble de 80  tournois et rassemblements </w:t>
      </w:r>
      <w:bookmarkStart w:id="0" w:name="_GoBack"/>
      <w:bookmarkEnd w:id="0"/>
      <w:r w:rsidRPr="00612880">
        <w:rPr>
          <w:sz w:val="24"/>
          <w:szCs w:val="24"/>
        </w:rPr>
        <w:t xml:space="preserve"> qui ont été organisés et homologués par la FRMT. </w:t>
      </w:r>
    </w:p>
    <w:p w:rsidR="00E63DD5" w:rsidRPr="00612880" w:rsidRDefault="00E63DD5" w:rsidP="00E63DD5">
      <w:pPr>
        <w:pStyle w:val="Paragraphedeliste"/>
        <w:ind w:left="927"/>
        <w:jc w:val="both"/>
        <w:rPr>
          <w:sz w:val="24"/>
          <w:szCs w:val="24"/>
        </w:rPr>
      </w:pPr>
      <w:r w:rsidRPr="00612880">
        <w:rPr>
          <w:sz w:val="24"/>
          <w:szCs w:val="24"/>
        </w:rPr>
        <w:t>. 3 tournois de Grade A.</w:t>
      </w:r>
    </w:p>
    <w:p w:rsidR="00E63DD5" w:rsidRPr="00612880" w:rsidRDefault="00E63DD5" w:rsidP="00E63DD5">
      <w:pPr>
        <w:pStyle w:val="Paragraphedeliste"/>
        <w:ind w:left="927"/>
        <w:jc w:val="both"/>
        <w:rPr>
          <w:sz w:val="24"/>
          <w:szCs w:val="24"/>
        </w:rPr>
      </w:pPr>
      <w:r w:rsidRPr="00612880">
        <w:rPr>
          <w:sz w:val="24"/>
          <w:szCs w:val="24"/>
        </w:rPr>
        <w:t>. 30  tournois de Grade 1,2 et 3.</w:t>
      </w:r>
    </w:p>
    <w:p w:rsidR="00E63DD5" w:rsidRPr="00612880" w:rsidRDefault="00E63DD5" w:rsidP="00E63DD5">
      <w:pPr>
        <w:pStyle w:val="Paragraphedeliste"/>
        <w:ind w:left="927"/>
        <w:jc w:val="both"/>
        <w:rPr>
          <w:sz w:val="24"/>
          <w:szCs w:val="24"/>
        </w:rPr>
      </w:pPr>
      <w:r w:rsidRPr="00612880">
        <w:rPr>
          <w:sz w:val="24"/>
          <w:szCs w:val="24"/>
        </w:rPr>
        <w:t>. 23  tournois réservés pour les jeunes 11/14 ans.</w:t>
      </w:r>
    </w:p>
    <w:p w:rsidR="00E63DD5" w:rsidRPr="00612880" w:rsidRDefault="00E63DD5" w:rsidP="00E63DD5">
      <w:pPr>
        <w:pStyle w:val="Paragraphedeliste"/>
        <w:ind w:left="927"/>
        <w:jc w:val="both"/>
        <w:rPr>
          <w:sz w:val="24"/>
          <w:szCs w:val="24"/>
        </w:rPr>
      </w:pPr>
      <w:r w:rsidRPr="00612880">
        <w:rPr>
          <w:sz w:val="24"/>
          <w:szCs w:val="24"/>
        </w:rPr>
        <w:t>. 24 rassemblements 7/10 ans</w:t>
      </w:r>
    </w:p>
    <w:p w:rsidR="00E63DD5" w:rsidRPr="00612880" w:rsidRDefault="00E63DD5" w:rsidP="00E63DD5">
      <w:pPr>
        <w:pStyle w:val="Paragraphedeliste"/>
        <w:ind w:left="927"/>
        <w:jc w:val="both"/>
        <w:rPr>
          <w:sz w:val="24"/>
          <w:szCs w:val="24"/>
        </w:rPr>
      </w:pPr>
      <w:r w:rsidRPr="00612880">
        <w:rPr>
          <w:sz w:val="24"/>
          <w:szCs w:val="24"/>
        </w:rPr>
        <w:t>Les inscriptions en ligne ont contribué à la réussite de tous ces tournois. Elles ont souvent affiché complet avant même la clôture de l’opération desdites inscriptions. A maintes reprises, on a eu recours à une augmentation du nombre des inscrits et des participants pour satisfaire les besoins des joueuses et des joueurs. Cela dans les deux tableaux qui ont souvent fait le plein. A titre d’exemple, les tableaux des qualifications qui ont été généralement de 128 pour les tournois de Grade 2 et de Grade 3.</w:t>
      </w:r>
    </w:p>
    <w:p w:rsidR="00E63DD5" w:rsidRPr="00612880" w:rsidRDefault="00E63DD5" w:rsidP="00E63DD5">
      <w:pPr>
        <w:pStyle w:val="Paragraphedeliste"/>
        <w:ind w:left="927"/>
        <w:jc w:val="both"/>
        <w:rPr>
          <w:sz w:val="24"/>
          <w:szCs w:val="24"/>
        </w:rPr>
      </w:pPr>
      <w:r w:rsidRPr="00612880">
        <w:rPr>
          <w:sz w:val="24"/>
          <w:szCs w:val="24"/>
        </w:rPr>
        <w:t>D’autres distinctions sont enregistrées avec grande satisfaction pour cette année à savoir :</w:t>
      </w:r>
    </w:p>
    <w:p w:rsidR="00E63DD5" w:rsidRPr="00612880" w:rsidRDefault="00E63DD5" w:rsidP="00E63DD5">
      <w:pPr>
        <w:pStyle w:val="Paragraphedeliste"/>
        <w:ind w:left="927"/>
        <w:jc w:val="both"/>
        <w:rPr>
          <w:sz w:val="24"/>
          <w:szCs w:val="24"/>
        </w:rPr>
      </w:pPr>
      <w:r w:rsidRPr="00612880">
        <w:rPr>
          <w:sz w:val="24"/>
          <w:szCs w:val="24"/>
        </w:rPr>
        <w:t>. L’introduction du filtre de licenciés dans le système des inscriptions en ligne. Ce qui a permis une augmentation du nombre de licenciés pour atteindre 9502 au lieu de 5543 en 2015.</w:t>
      </w:r>
    </w:p>
    <w:p w:rsidR="00E63DD5" w:rsidRPr="00612880" w:rsidRDefault="00E63DD5" w:rsidP="00E63DD5">
      <w:pPr>
        <w:pStyle w:val="Paragraphedeliste"/>
        <w:ind w:left="927"/>
        <w:jc w:val="both"/>
        <w:rPr>
          <w:sz w:val="24"/>
          <w:szCs w:val="24"/>
        </w:rPr>
      </w:pPr>
      <w:r w:rsidRPr="00612880">
        <w:rPr>
          <w:sz w:val="24"/>
          <w:szCs w:val="24"/>
        </w:rPr>
        <w:t>. La mise à disposition des juge-arbitres d’un nouveau logiciel de gestion des tournois. Ce logiciel permet d’élaborer automatiquement les tableaux et les convocations, de saisir les résultats et les intégrer directement dans la base des données, ce qui est de nature à éviter les erreurs et les retards dus auparavant à la saisie manuelle.</w:t>
      </w:r>
    </w:p>
    <w:p w:rsidR="00E63DD5" w:rsidRPr="00612880" w:rsidRDefault="00E63DD5" w:rsidP="00E63DD5">
      <w:pPr>
        <w:pStyle w:val="Paragraphedeliste"/>
        <w:ind w:left="927"/>
        <w:jc w:val="both"/>
        <w:rPr>
          <w:sz w:val="24"/>
          <w:szCs w:val="24"/>
        </w:rPr>
      </w:pPr>
      <w:r w:rsidRPr="00612880">
        <w:rPr>
          <w:sz w:val="24"/>
          <w:szCs w:val="24"/>
        </w:rPr>
        <w:t>. Cela sans oublier les 3 tournois de Grade A qui ont été directement organisés par la FRMT et qui ont tenu leurs promesses.</w:t>
      </w:r>
    </w:p>
    <w:p w:rsidR="00146CD0" w:rsidRDefault="00146CD0"/>
    <w:sectPr w:rsidR="00146CD0" w:rsidSect="00146C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3DD5"/>
    <w:rsid w:val="00146CD0"/>
    <w:rsid w:val="002370C0"/>
    <w:rsid w:val="00906148"/>
    <w:rsid w:val="009642B3"/>
    <w:rsid w:val="00A7087E"/>
    <w:rsid w:val="00E63D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CD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3DD5"/>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1518</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loukah</dc:creator>
  <cp:lastModifiedBy>loukah</cp:lastModifiedBy>
  <cp:revision>1</cp:revision>
  <dcterms:created xsi:type="dcterms:W3CDTF">2017-01-13T11:34:00Z</dcterms:created>
  <dcterms:modified xsi:type="dcterms:W3CDTF">2017-01-13T11:36:00Z</dcterms:modified>
</cp:coreProperties>
</file>